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8" w14:textId="77777777" w:rsidR="005C2B96" w:rsidRDefault="005C2B96">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4"/>
          <w:szCs w:val="24"/>
        </w:rPr>
      </w:pPr>
    </w:p>
    <w:p w14:paraId="0000000A" w14:textId="77777777" w:rsidR="005C2B96" w:rsidRDefault="005C2B96">
      <w:pPr>
        <w:spacing w:after="0" w:line="240" w:lineRule="auto"/>
        <w:jc w:val="both"/>
        <w:rPr>
          <w:rFonts w:ascii="Times New Roman" w:eastAsia="Times New Roman" w:hAnsi="Times New Roman" w:cs="Times New Roman"/>
          <w:sz w:val="24"/>
          <w:szCs w:val="24"/>
        </w:rPr>
      </w:pPr>
    </w:p>
    <w:p w14:paraId="0000000B" w14:textId="390C09A4"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проекте «</w:t>
      </w:r>
      <w:r>
        <w:rPr>
          <w:rFonts w:ascii="Times New Roman" w:eastAsia="Times New Roman" w:hAnsi="Times New Roman" w:cs="Times New Roman"/>
          <w:sz w:val="24"/>
          <w:szCs w:val="24"/>
        </w:rPr>
        <w:t>Успех каждого ребенка</w:t>
      </w:r>
      <w:r>
        <w:rPr>
          <w:rFonts w:ascii="Times New Roman" w:eastAsia="Times New Roman" w:hAnsi="Times New Roman" w:cs="Times New Roman"/>
          <w:color w:val="000000"/>
          <w:sz w:val="24"/>
          <w:szCs w:val="24"/>
        </w:rPr>
        <w:t xml:space="preserve">» национального проекта </w:t>
      </w:r>
      <w:r>
        <w:rPr>
          <w:rFonts w:ascii="Times New Roman" w:eastAsia="Times New Roman" w:hAnsi="Times New Roman" w:cs="Times New Roman"/>
          <w:sz w:val="24"/>
          <w:szCs w:val="24"/>
        </w:rPr>
        <w:t>«Образование»</w:t>
      </w:r>
      <w:r>
        <w:rPr>
          <w:rFonts w:ascii="Times New Roman" w:eastAsia="Times New Roman" w:hAnsi="Times New Roman" w:cs="Times New Roman"/>
          <w:color w:val="000000"/>
          <w:sz w:val="24"/>
          <w:szCs w:val="24"/>
        </w:rPr>
        <w:t>. С 1 января 20</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xml:space="preserve"> года </w:t>
      </w:r>
      <w:r w:rsidR="00EE4053">
        <w:rPr>
          <w:rFonts w:ascii="Times New Roman" w:eastAsia="Times New Roman" w:hAnsi="Times New Roman" w:cs="Times New Roman"/>
          <w:sz w:val="24"/>
          <w:szCs w:val="24"/>
        </w:rPr>
        <w:t>Республика Тыва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xml:space="preserve"> году не менее </w:t>
      </w:r>
      <w:r>
        <w:rPr>
          <w:rFonts w:ascii="Times New Roman" w:eastAsia="Times New Roman" w:hAnsi="Times New Roman" w:cs="Times New Roman"/>
          <w:color w:val="000000"/>
          <w:sz w:val="24"/>
          <w:szCs w:val="24"/>
          <w:highlight w:val="white"/>
        </w:rPr>
        <w:t>25%</w:t>
      </w:r>
      <w:r>
        <w:rPr>
          <w:rFonts w:ascii="Times New Roman" w:eastAsia="Times New Roman" w:hAnsi="Times New Roman" w:cs="Times New Roman"/>
          <w:color w:val="000000"/>
          <w:sz w:val="24"/>
          <w:szCs w:val="24"/>
        </w:rPr>
        <w:t xml:space="preserve"> детей, проживающих на территории </w:t>
      </w:r>
      <w:r w:rsidR="00F55014" w:rsidRPr="006D0530">
        <w:rPr>
          <w:rFonts w:ascii="Times New Roman" w:eastAsia="Times New Roman" w:hAnsi="Times New Roman" w:cs="Times New Roman"/>
          <w:sz w:val="24"/>
          <w:szCs w:val="24"/>
        </w:rPr>
        <w:t>Улуг-Хемского кожууна</w:t>
      </w:r>
      <w:r w:rsidRPr="006D0530">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будут охвачены новой системой финансирования допол</w:t>
      </w:r>
      <w:bookmarkStart w:id="0" w:name="_GoBack"/>
      <w:bookmarkEnd w:id="0"/>
      <w:r>
        <w:rPr>
          <w:rFonts w:ascii="Times New Roman" w:eastAsia="Times New Roman" w:hAnsi="Times New Roman" w:cs="Times New Roman"/>
          <w:color w:val="000000"/>
          <w:sz w:val="24"/>
          <w:szCs w:val="24"/>
        </w:rPr>
        <w:t>нительного образования.</w:t>
      </w:r>
    </w:p>
    <w:p w14:paraId="0000000C"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Система п</w:t>
      </w:r>
      <w:r>
        <w:rPr>
          <w:rFonts w:ascii="Times New Roman" w:eastAsia="Times New Roman" w:hAnsi="Times New Roman" w:cs="Times New Roman"/>
          <w:color w:val="000000"/>
          <w:sz w:val="24"/>
          <w:szCs w:val="24"/>
        </w:rPr>
        <w:t>ерсонифицированно</w:t>
      </w:r>
      <w:r>
        <w:rPr>
          <w:rFonts w:ascii="Times New Roman" w:eastAsia="Times New Roman" w:hAnsi="Times New Roman" w:cs="Times New Roman"/>
          <w:sz w:val="24"/>
          <w:szCs w:val="24"/>
        </w:rPr>
        <w:t xml:space="preserve">го финансирования </w:t>
      </w:r>
      <w:r>
        <w:rPr>
          <w:rFonts w:ascii="Times New Roman" w:eastAsia="Times New Roman" w:hAnsi="Times New Roman" w:cs="Times New Roman"/>
          <w:color w:val="000000"/>
          <w:sz w:val="24"/>
          <w:szCs w:val="24"/>
        </w:rPr>
        <w:t>дополнительно</w:t>
      </w:r>
      <w:r>
        <w:rPr>
          <w:rFonts w:ascii="Times New Roman" w:eastAsia="Times New Roman" w:hAnsi="Times New Roman" w:cs="Times New Roman"/>
          <w:sz w:val="24"/>
          <w:szCs w:val="24"/>
        </w:rPr>
        <w:t>го</w:t>
      </w:r>
      <w:r>
        <w:rPr>
          <w:rFonts w:ascii="Times New Roman" w:eastAsia="Times New Roman" w:hAnsi="Times New Roman" w:cs="Times New Roman"/>
          <w:color w:val="000000"/>
          <w:sz w:val="24"/>
          <w:szCs w:val="24"/>
        </w:rPr>
        <w:t xml:space="preserve"> образовани</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xml:space="preserve">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 Внедр</w:t>
      </w:r>
      <w:r>
        <w:rPr>
          <w:rFonts w:ascii="Times New Roman" w:eastAsia="Times New Roman" w:hAnsi="Times New Roman" w:cs="Times New Roman"/>
          <w:sz w:val="24"/>
          <w:szCs w:val="24"/>
        </w:rPr>
        <w:t>ение</w:t>
      </w:r>
      <w:r>
        <w:rPr>
          <w:rFonts w:ascii="Times New Roman" w:eastAsia="Times New Roman" w:hAnsi="Times New Roman" w:cs="Times New Roman"/>
          <w:color w:val="000000"/>
          <w:sz w:val="24"/>
          <w:szCs w:val="24"/>
        </w:rPr>
        <w:t xml:space="preserve"> систем</w:t>
      </w:r>
      <w:r>
        <w:rPr>
          <w:rFonts w:ascii="Times New Roman" w:eastAsia="Times New Roman" w:hAnsi="Times New Roman" w:cs="Times New Roman"/>
          <w:sz w:val="24"/>
          <w:szCs w:val="24"/>
        </w:rPr>
        <w:t>ы</w:t>
      </w:r>
      <w:r>
        <w:rPr>
          <w:rFonts w:ascii="Times New Roman" w:eastAsia="Times New Roman" w:hAnsi="Times New Roman" w:cs="Times New Roman"/>
          <w:color w:val="000000"/>
          <w:sz w:val="24"/>
          <w:szCs w:val="24"/>
        </w:rPr>
        <w:t xml:space="preserve"> персонифицированного</w:t>
      </w:r>
      <w:r>
        <w:rPr>
          <w:rFonts w:ascii="Times New Roman" w:eastAsia="Times New Roman" w:hAnsi="Times New Roman" w:cs="Times New Roman"/>
          <w:sz w:val="24"/>
          <w:szCs w:val="24"/>
        </w:rPr>
        <w:t xml:space="preserve"> финансирования </w:t>
      </w:r>
      <w:r>
        <w:rPr>
          <w:rFonts w:ascii="Times New Roman" w:eastAsia="Times New Roman" w:hAnsi="Times New Roman" w:cs="Times New Roman"/>
          <w:color w:val="000000"/>
          <w:sz w:val="24"/>
          <w:szCs w:val="24"/>
        </w:rPr>
        <w:t>дополнительного образования детей</w:t>
      </w:r>
      <w:r>
        <w:rPr>
          <w:rFonts w:ascii="Times New Roman" w:eastAsia="Times New Roman" w:hAnsi="Times New Roman" w:cs="Times New Roman"/>
          <w:sz w:val="24"/>
          <w:szCs w:val="24"/>
        </w:rPr>
        <w:t xml:space="preserve"> позволяет </w:t>
      </w:r>
      <w:r>
        <w:rPr>
          <w:rFonts w:ascii="Times New Roman" w:eastAsia="Times New Roman" w:hAnsi="Times New Roman" w:cs="Times New Roman"/>
          <w:color w:val="000000"/>
          <w:sz w:val="24"/>
          <w:szCs w:val="24"/>
        </w:rPr>
        <w:t>реш</w:t>
      </w:r>
      <w:r>
        <w:rPr>
          <w:rFonts w:ascii="Times New Roman" w:eastAsia="Times New Roman" w:hAnsi="Times New Roman" w:cs="Times New Roman"/>
          <w:sz w:val="24"/>
          <w:szCs w:val="24"/>
        </w:rPr>
        <w:t xml:space="preserve">ить </w:t>
      </w:r>
      <w:r>
        <w:rPr>
          <w:rFonts w:ascii="Times New Roman" w:eastAsia="Times New Roman" w:hAnsi="Times New Roman" w:cs="Times New Roman"/>
          <w:color w:val="000000"/>
          <w:sz w:val="24"/>
          <w:szCs w:val="24"/>
        </w:rPr>
        <w:t>несколько важных задач:</w:t>
      </w:r>
    </w:p>
    <w:p w14:paraId="0000000D"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14:paraId="0000000E"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14:paraId="0000000F"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14:paraId="00000010"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происходит «оздоровление» образовательных программ и услуг дополнительного образования, финансируемых за сч</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т бюджетных средств на разных уровнях, их ориентация на то, что действительно интересно детям;</w:t>
      </w:r>
    </w:p>
    <w:p w14:paraId="00000011"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14:paraId="00000012"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целях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xml:space="preserve">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14:paraId="00000013" w14:textId="77777777" w:rsidR="005C2B96" w:rsidRDefault="00102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Организационно-методическое сопровождение внедрения</w:t>
      </w:r>
      <w:r>
        <w:rPr>
          <w:rFonts w:ascii="Times New Roman" w:eastAsia="Times New Roman" w:hAnsi="Times New Roman" w:cs="Times New Roman"/>
          <w:color w:val="000000"/>
          <w:sz w:val="24"/>
          <w:szCs w:val="24"/>
        </w:rPr>
        <w:t xml:space="preserve"> персонифицированного дополнительного образования </w:t>
      </w:r>
      <w:r>
        <w:rPr>
          <w:rFonts w:ascii="Times New Roman" w:eastAsia="Times New Roman" w:hAnsi="Times New Roman" w:cs="Times New Roman"/>
          <w:sz w:val="24"/>
          <w:szCs w:val="24"/>
        </w:rPr>
        <w:t xml:space="preserve">будет осуществляться </w:t>
      </w:r>
      <w:r>
        <w:rPr>
          <w:rFonts w:ascii="Times New Roman" w:eastAsia="Times New Roman" w:hAnsi="Times New Roman" w:cs="Times New Roman"/>
          <w:color w:val="000000"/>
          <w:sz w:val="24"/>
          <w:szCs w:val="24"/>
        </w:rPr>
        <w:t>региональны</w:t>
      </w:r>
      <w:r>
        <w:rPr>
          <w:rFonts w:ascii="Times New Roman" w:eastAsia="Times New Roman" w:hAnsi="Times New Roman" w:cs="Times New Roman"/>
          <w:sz w:val="24"/>
          <w:szCs w:val="24"/>
        </w:rPr>
        <w:t>м</w:t>
      </w:r>
      <w:r>
        <w:rPr>
          <w:rFonts w:ascii="Times New Roman" w:eastAsia="Times New Roman" w:hAnsi="Times New Roman" w:cs="Times New Roman"/>
          <w:color w:val="000000"/>
          <w:sz w:val="24"/>
          <w:szCs w:val="24"/>
        </w:rPr>
        <w:t xml:space="preserve"> модельный центром, выполняющи</w:t>
      </w:r>
      <w:r>
        <w:rPr>
          <w:rFonts w:ascii="Times New Roman" w:eastAsia="Times New Roman" w:hAnsi="Times New Roman" w:cs="Times New Roman"/>
          <w:sz w:val="24"/>
          <w:szCs w:val="24"/>
        </w:rPr>
        <w:t>м</w:t>
      </w:r>
      <w:r>
        <w:rPr>
          <w:rFonts w:ascii="Times New Roman" w:eastAsia="Times New Roman" w:hAnsi="Times New Roman" w:cs="Times New Roman"/>
          <w:color w:val="000000"/>
          <w:sz w:val="24"/>
          <w:szCs w:val="24"/>
        </w:rPr>
        <w:t>, помимо прочих, функци</w:t>
      </w:r>
      <w:r>
        <w:rPr>
          <w:rFonts w:ascii="Times New Roman" w:eastAsia="Times New Roman" w:hAnsi="Times New Roman" w:cs="Times New Roman"/>
          <w:sz w:val="24"/>
          <w:szCs w:val="24"/>
        </w:rPr>
        <w:t>ю</w:t>
      </w:r>
      <w:r>
        <w:rPr>
          <w:rFonts w:ascii="Times New Roman" w:eastAsia="Times New Roman" w:hAnsi="Times New Roman" w:cs="Times New Roman"/>
          <w:color w:val="000000"/>
          <w:sz w:val="24"/>
          <w:szCs w:val="24"/>
        </w:rPr>
        <w:t xml:space="preserve">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14:paraId="00000014" w14:textId="77777777" w:rsidR="005C2B96" w:rsidRDefault="00102E79">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Предоставление детям сертификатов дополнительного образования начнется уже в конце текущего (2020/2021) учебного года и до 1 сентября 2021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w:t>
      </w:r>
      <w:r>
        <w:rPr>
          <w:rFonts w:ascii="Times New Roman" w:eastAsia="Times New Roman" w:hAnsi="Times New Roman" w:cs="Times New Roman"/>
          <w:color w:val="000000"/>
          <w:sz w:val="24"/>
          <w:szCs w:val="24"/>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14:paraId="00000015" w14:textId="2FC618A9" w:rsidR="005C2B96" w:rsidRDefault="00102E79">
      <w:pPr>
        <w:pBdr>
          <w:top w:val="nil"/>
          <w:left w:val="nil"/>
          <w:bottom w:val="nil"/>
          <w:right w:val="nil"/>
          <w:between w:val="nil"/>
        </w:pBdr>
        <w:spacing w:after="0" w:line="240" w:lineRule="auto"/>
        <w:ind w:firstLine="567"/>
        <w:jc w:val="both"/>
        <w:rPr>
          <w:color w:val="000000"/>
        </w:rPr>
      </w:pPr>
      <w:bookmarkStart w:id="1" w:name="_gjdgxs" w:colFirst="0" w:colLast="0"/>
      <w:bookmarkEnd w:id="1"/>
      <w:r>
        <w:rPr>
          <w:rFonts w:ascii="Times New Roman" w:eastAsia="Times New Roman" w:hAnsi="Times New Roman" w:cs="Times New Roman"/>
          <w:color w:val="000000"/>
          <w:sz w:val="24"/>
          <w:szCs w:val="24"/>
        </w:rPr>
        <w:t>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w:t>
      </w:r>
      <w:r>
        <w:rPr>
          <w:rFonts w:ascii="Times New Roman" w:eastAsia="Times New Roman" w:hAnsi="Times New Roman" w:cs="Times New Roman"/>
          <w:sz w:val="24"/>
          <w:szCs w:val="24"/>
        </w:rPr>
        <w:t xml:space="preserve"> финансирования </w:t>
      </w:r>
      <w:r>
        <w:rPr>
          <w:rFonts w:ascii="Times New Roman" w:eastAsia="Times New Roman" w:hAnsi="Times New Roman" w:cs="Times New Roman"/>
          <w:color w:val="000000"/>
          <w:sz w:val="24"/>
          <w:szCs w:val="24"/>
        </w:rPr>
        <w:t xml:space="preserve">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5" w:history="1">
        <w:r w:rsidR="00EE4053" w:rsidRPr="00B50BFF">
          <w:rPr>
            <w:rStyle w:val="a5"/>
          </w:rPr>
          <w:t>https://tyva.pfdo.ru/</w:t>
        </w:r>
      </w:hyperlink>
      <w:r w:rsidR="00EE4053">
        <w:t xml:space="preserve"> </w:t>
      </w:r>
      <w:r>
        <w:rPr>
          <w:rFonts w:ascii="Times New Roman" w:eastAsia="Times New Roman" w:hAnsi="Times New Roman" w:cs="Times New Roman"/>
          <w:color w:val="000000"/>
          <w:sz w:val="24"/>
          <w:szCs w:val="24"/>
        </w:rPr>
        <w:t>, заполнить заявку и разместить копии документов. В настоящее время работа по регистрации поставщиков образовательных услуг в информационной системе уже ведется.</w:t>
      </w:r>
    </w:p>
    <w:p w14:paraId="00000016" w14:textId="77777777" w:rsidR="005C2B96" w:rsidRDefault="005C2B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sectPr w:rsidR="005C2B9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108A9"/>
    <w:multiLevelType w:val="multilevel"/>
    <w:tmpl w:val="B23E7D7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96"/>
    <w:rsid w:val="00102E79"/>
    <w:rsid w:val="005C2B96"/>
    <w:rsid w:val="006D0530"/>
    <w:rsid w:val="007B121E"/>
    <w:rsid w:val="00E76817"/>
    <w:rsid w:val="00EE4053"/>
    <w:rsid w:val="00F5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D5DD"/>
  <w15:docId w15:val="{B0022584-DDDB-4DBA-A22F-698F73C4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102E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yva.pfdo.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УО</cp:lastModifiedBy>
  <cp:revision>6</cp:revision>
  <dcterms:created xsi:type="dcterms:W3CDTF">2021-05-31T04:21:00Z</dcterms:created>
  <dcterms:modified xsi:type="dcterms:W3CDTF">2021-07-09T06:24:00Z</dcterms:modified>
</cp:coreProperties>
</file>